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4E7" w:rsidRPr="0058661E" w:rsidRDefault="00D304E7" w:rsidP="00D304E7">
      <w:pPr>
        <w:pStyle w:val="Standard"/>
        <w:spacing w:line="276" w:lineRule="auto"/>
        <w:jc w:val="both"/>
        <w:rPr>
          <w:rFonts w:asciiTheme="minorHAnsi" w:eastAsia="Calibri" w:hAnsiTheme="minorHAnsi" w:cstheme="minorHAnsi"/>
          <w:b/>
          <w:bCs/>
        </w:rPr>
      </w:pPr>
      <w:bookmarkStart w:id="0" w:name="_GoBack"/>
      <w:bookmarkEnd w:id="0"/>
      <w:r w:rsidRPr="0058661E">
        <w:rPr>
          <w:rFonts w:asciiTheme="minorHAnsi" w:eastAsia="Calibri" w:hAnsiTheme="minorHAnsi" w:cstheme="minorHAnsi"/>
          <w:b/>
          <w:bCs/>
        </w:rPr>
        <w:t>Załącznik nr</w:t>
      </w:r>
      <w:r>
        <w:rPr>
          <w:rFonts w:asciiTheme="minorHAnsi" w:eastAsia="Calibri" w:hAnsiTheme="minorHAnsi" w:cstheme="minorHAnsi"/>
          <w:b/>
          <w:bCs/>
        </w:rPr>
        <w:t xml:space="preserve"> </w:t>
      </w:r>
      <w:r w:rsidR="00DF6A47">
        <w:rPr>
          <w:rFonts w:asciiTheme="minorHAnsi" w:eastAsia="Calibri" w:hAnsiTheme="minorHAnsi" w:cstheme="minorHAnsi"/>
          <w:b/>
          <w:bCs/>
        </w:rPr>
        <w:t>4</w:t>
      </w:r>
      <w:r>
        <w:rPr>
          <w:rFonts w:asciiTheme="minorHAnsi" w:eastAsia="Calibri" w:hAnsiTheme="minorHAnsi" w:cstheme="minorHAnsi"/>
          <w:b/>
          <w:bCs/>
        </w:rPr>
        <w:t xml:space="preserve"> do</w:t>
      </w:r>
      <w:r w:rsidRPr="0058661E">
        <w:rPr>
          <w:rFonts w:asciiTheme="minorHAnsi" w:eastAsia="Calibri" w:hAnsiTheme="minorHAnsi" w:cstheme="minorHAnsi"/>
          <w:b/>
          <w:bCs/>
        </w:rPr>
        <w:t xml:space="preserve"> umowy</w:t>
      </w:r>
    </w:p>
    <w:p w:rsidR="00D304E7" w:rsidRPr="0058661E" w:rsidRDefault="00D304E7" w:rsidP="00D304E7">
      <w:pPr>
        <w:pStyle w:val="Standard"/>
        <w:spacing w:before="240" w:after="240" w:line="276" w:lineRule="auto"/>
        <w:jc w:val="center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  <w:b/>
        </w:rPr>
        <w:t>Oświadczenie dotyczące zasady DNSH - „Nie czyń poważnych szkód”</w:t>
      </w:r>
    </w:p>
    <w:p w:rsidR="00D304E7" w:rsidRPr="0058661E" w:rsidRDefault="00D304E7" w:rsidP="00D304E7">
      <w:pPr>
        <w:pStyle w:val="Standard"/>
        <w:numPr>
          <w:ilvl w:val="0"/>
          <w:numId w:val="2"/>
        </w:numPr>
        <w:spacing w:after="120" w:line="276" w:lineRule="auto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 xml:space="preserve">Wykonawca oświadcza, że zobowiązuje się do realizacji przedmiotu umowy zgodnie </w:t>
      </w:r>
      <w:r>
        <w:rPr>
          <w:rFonts w:asciiTheme="minorHAnsi" w:eastAsia="Calibri" w:hAnsiTheme="minorHAnsi" w:cstheme="minorHAnsi"/>
        </w:rPr>
        <w:br/>
      </w:r>
      <w:r w:rsidRPr="0058661E">
        <w:rPr>
          <w:rFonts w:asciiTheme="minorHAnsi" w:eastAsia="Calibri" w:hAnsiTheme="minorHAnsi" w:cstheme="minorHAnsi"/>
        </w:rPr>
        <w:t xml:space="preserve">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</w:t>
      </w:r>
      <w:r>
        <w:rPr>
          <w:rFonts w:asciiTheme="minorHAnsi" w:eastAsia="Calibri" w:hAnsiTheme="minorHAnsi" w:cstheme="minorHAnsi"/>
        </w:rPr>
        <w:br/>
      </w:r>
      <w:r w:rsidRPr="0058661E">
        <w:rPr>
          <w:rFonts w:asciiTheme="minorHAnsi" w:eastAsia="Calibri" w:hAnsiTheme="minorHAnsi" w:cstheme="minorHAnsi"/>
        </w:rPr>
        <w:t>i Zwiększania Odporności (RRF) oraz wytycznymi dotyczącymi Krajowego Planu Odbudowy.</w:t>
      </w:r>
    </w:p>
    <w:p w:rsidR="00D304E7" w:rsidRPr="0058661E" w:rsidRDefault="00D304E7" w:rsidP="00D304E7">
      <w:pPr>
        <w:pStyle w:val="Textbody"/>
        <w:numPr>
          <w:ilvl w:val="0"/>
          <w:numId w:val="1"/>
        </w:numPr>
        <w:spacing w:line="276" w:lineRule="auto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>W szczególności Wykonawca zobowiązuje się, że realizacja zamówienia nie spowoduje znaczącej szkody dla żadnego z sześciu celów środowiskowych UE:</w:t>
      </w:r>
    </w:p>
    <w:p w:rsidR="00D304E7" w:rsidRDefault="00D304E7" w:rsidP="00D304E7">
      <w:pPr>
        <w:pStyle w:val="Textbody"/>
        <w:numPr>
          <w:ilvl w:val="0"/>
          <w:numId w:val="6"/>
        </w:numPr>
        <w:spacing w:after="60" w:line="276" w:lineRule="auto"/>
        <w:ind w:left="714" w:hanging="357"/>
        <w:rPr>
          <w:rFonts w:asciiTheme="minorHAnsi" w:eastAsia="Calibr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>łagodzenia zmian klimatu,</w:t>
      </w:r>
    </w:p>
    <w:p w:rsidR="00D304E7" w:rsidRDefault="00D304E7" w:rsidP="00D304E7">
      <w:pPr>
        <w:pStyle w:val="Textbody"/>
        <w:numPr>
          <w:ilvl w:val="0"/>
          <w:numId w:val="6"/>
        </w:numPr>
        <w:spacing w:after="60" w:line="276" w:lineRule="auto"/>
        <w:ind w:left="714" w:hanging="357"/>
        <w:rPr>
          <w:rFonts w:asciiTheme="minorHAnsi" w:eastAsia="Calibr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>adaptacji do zmian klimatu,</w:t>
      </w:r>
    </w:p>
    <w:p w:rsidR="00D304E7" w:rsidRDefault="00D304E7" w:rsidP="00D304E7">
      <w:pPr>
        <w:pStyle w:val="Textbody"/>
        <w:numPr>
          <w:ilvl w:val="0"/>
          <w:numId w:val="6"/>
        </w:numPr>
        <w:spacing w:after="60" w:line="276" w:lineRule="auto"/>
        <w:ind w:left="714" w:hanging="357"/>
        <w:rPr>
          <w:rFonts w:asciiTheme="minorHAnsi" w:eastAsia="Calibr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>zrównoważonego wykorzystywania i ochrony zasobów wodnych i morskich,</w:t>
      </w:r>
    </w:p>
    <w:p w:rsidR="00D304E7" w:rsidRDefault="00D304E7" w:rsidP="00D304E7">
      <w:pPr>
        <w:pStyle w:val="Textbody"/>
        <w:numPr>
          <w:ilvl w:val="0"/>
          <w:numId w:val="6"/>
        </w:numPr>
        <w:spacing w:after="60" w:line="276" w:lineRule="auto"/>
        <w:ind w:left="714" w:hanging="357"/>
        <w:rPr>
          <w:rFonts w:asciiTheme="minorHAnsi" w:eastAsia="Calibr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>gospodarki o obiegu zamkniętym,</w:t>
      </w:r>
    </w:p>
    <w:p w:rsidR="00D304E7" w:rsidRDefault="00D304E7" w:rsidP="00D304E7">
      <w:pPr>
        <w:pStyle w:val="Textbody"/>
        <w:numPr>
          <w:ilvl w:val="0"/>
          <w:numId w:val="6"/>
        </w:numPr>
        <w:spacing w:after="60" w:line="276" w:lineRule="auto"/>
        <w:ind w:left="714" w:hanging="357"/>
        <w:rPr>
          <w:rFonts w:asciiTheme="minorHAnsi" w:eastAsia="Calibr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>zapobiegania i kontroli zanieczyszczeń,</w:t>
      </w:r>
    </w:p>
    <w:p w:rsidR="00D304E7" w:rsidRPr="0058661E" w:rsidRDefault="00D304E7" w:rsidP="00D304E7">
      <w:pPr>
        <w:pStyle w:val="Textbody"/>
        <w:numPr>
          <w:ilvl w:val="0"/>
          <w:numId w:val="6"/>
        </w:numPr>
        <w:spacing w:line="276" w:lineRule="auto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>ochrony i odbudowy bioróżnorodności oraz ekosystemów.</w:t>
      </w:r>
    </w:p>
    <w:p w:rsidR="00D304E7" w:rsidRPr="0058661E" w:rsidRDefault="00D304E7" w:rsidP="00D304E7">
      <w:pPr>
        <w:pStyle w:val="Standard"/>
        <w:numPr>
          <w:ilvl w:val="0"/>
          <w:numId w:val="1"/>
        </w:numPr>
        <w:spacing w:after="120" w:line="276" w:lineRule="auto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 xml:space="preserve">Wykonawca oświadcza, że zobowiązuje się do prowadzenia i udostępniania Zamawiającemu na każde żądanie dokumentacji potwierdzającej zgodność realizacji przedmiotu umowy z zasadą DNSH, w tym dowodów na stosowanie technologii </w:t>
      </w:r>
      <w:r>
        <w:rPr>
          <w:rFonts w:asciiTheme="minorHAnsi" w:eastAsia="Calibri" w:hAnsiTheme="minorHAnsi" w:cstheme="minorHAnsi"/>
        </w:rPr>
        <w:br/>
      </w:r>
      <w:r w:rsidRPr="0058661E">
        <w:rPr>
          <w:rFonts w:asciiTheme="minorHAnsi" w:eastAsia="Calibri" w:hAnsiTheme="minorHAnsi" w:cstheme="minorHAnsi"/>
        </w:rPr>
        <w:t>i rozwiązań ograniczających negatywny wpływ na środowisko.</w:t>
      </w:r>
    </w:p>
    <w:p w:rsidR="00D304E7" w:rsidRPr="0058661E" w:rsidRDefault="00D304E7" w:rsidP="00D304E7">
      <w:pPr>
        <w:pStyle w:val="Standard"/>
        <w:numPr>
          <w:ilvl w:val="0"/>
          <w:numId w:val="1"/>
        </w:numPr>
        <w:spacing w:after="120" w:line="276" w:lineRule="auto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>W ramach realizacji przedmiotu umowy Wykonawca zobowiązuje się do stosowania wyłącznie materiałów, środków i technologii zgodnych z zasadą DNSH, w tym eliminowania stosowania substancji i technologii uznanych za szkodliwe dla środowiska, w zakresie wskazanym w obowiązujących przepisach prawa unijnego i krajowego.</w:t>
      </w:r>
    </w:p>
    <w:p w:rsidR="00D304E7" w:rsidRPr="0058661E" w:rsidRDefault="00D304E7" w:rsidP="00D304E7">
      <w:pPr>
        <w:pStyle w:val="Standard"/>
        <w:numPr>
          <w:ilvl w:val="0"/>
          <w:numId w:val="1"/>
        </w:numPr>
        <w:spacing w:after="120" w:line="276" w:lineRule="auto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 xml:space="preserve">Wykonawca oświadcza i zapewnia, że dostarczany do Zamawiającego przedmiot umowy, w tym sposób jego produkcji, transportu i utylizacji nie powodują znaczących szkód dla środowiska, zgodnie z definicją art. 17 rozporządzenia (UE) 2020/852. Wykonawca oświadcza i zapewnia, że zaoferowany przedmiot umowy spełnia wymogi dotyczące efektywnego wykorzystania zasobów, ograniczenia emisji zanieczyszczeń oraz minimalizacji negatywnego wpływu na środowisko w całym cyklu jego życia. W związku </w:t>
      </w:r>
      <w:r>
        <w:rPr>
          <w:rFonts w:asciiTheme="minorHAnsi" w:eastAsia="Calibri" w:hAnsiTheme="minorHAnsi" w:cstheme="minorHAnsi"/>
        </w:rPr>
        <w:br/>
      </w:r>
      <w:r w:rsidRPr="0058661E">
        <w:rPr>
          <w:rFonts w:asciiTheme="minorHAnsi" w:eastAsia="Calibri" w:hAnsiTheme="minorHAnsi" w:cstheme="minorHAnsi"/>
        </w:rPr>
        <w:t>z powyższym oświadczeniem Wykonawca potwierdza, że przedmiot umowy spełnia następujące wymogi środowiskowe:</w:t>
      </w:r>
    </w:p>
    <w:p w:rsidR="00D304E7" w:rsidRPr="0058661E" w:rsidRDefault="00D304E7" w:rsidP="00D304E7">
      <w:pPr>
        <w:pStyle w:val="Standard"/>
        <w:numPr>
          <w:ilvl w:val="0"/>
          <w:numId w:val="3"/>
        </w:numPr>
        <w:spacing w:after="60" w:line="276" w:lineRule="auto"/>
        <w:ind w:left="709" w:hanging="357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lastRenderedPageBreak/>
        <w:t>jest wykonany z materiałów, które nadają się do recyklingu lub pochodzą z recyklingu w jak największym stopniu,</w:t>
      </w:r>
    </w:p>
    <w:p w:rsidR="00D304E7" w:rsidRPr="0058661E" w:rsidRDefault="00D304E7" w:rsidP="00D304E7">
      <w:pPr>
        <w:pStyle w:val="Standard"/>
        <w:numPr>
          <w:ilvl w:val="0"/>
          <w:numId w:val="3"/>
        </w:numPr>
        <w:spacing w:after="60" w:line="276" w:lineRule="auto"/>
        <w:ind w:left="709" w:hanging="357"/>
        <w:rPr>
          <w:rFonts w:asciiTheme="minorHAnsi" w:hAnsiTheme="minorHAnsi" w:cstheme="minorHAnsi"/>
        </w:rPr>
      </w:pPr>
      <w:r w:rsidRPr="0058661E">
        <w:rPr>
          <w:rFonts w:asciiTheme="minorHAnsi" w:hAnsiTheme="minorHAnsi" w:cstheme="minorHAnsi"/>
        </w:rPr>
        <w:t>jest zgodny z przepisami rozporządzenia REACH (WE) nr 1907/2006 w odniesieniu do substancji uznanych za szczególnie niebezpieczne (SVHC)</w:t>
      </w:r>
      <w:r w:rsidRPr="0058661E">
        <w:rPr>
          <w:rFonts w:asciiTheme="minorHAnsi" w:eastAsia="Calibri" w:hAnsiTheme="minorHAnsi" w:cstheme="minorHAnsi"/>
        </w:rPr>
        <w:t>,</w:t>
      </w:r>
    </w:p>
    <w:p w:rsidR="00D304E7" w:rsidRPr="0058661E" w:rsidRDefault="00D304E7" w:rsidP="00D304E7">
      <w:pPr>
        <w:pStyle w:val="Standard"/>
        <w:numPr>
          <w:ilvl w:val="0"/>
          <w:numId w:val="3"/>
        </w:numPr>
        <w:spacing w:after="60" w:line="276" w:lineRule="auto"/>
        <w:ind w:left="709" w:hanging="357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>posiadają energooszczędne systemy sterowania i napędu, które ograniczają zużycie energii elektrycznej,</w:t>
      </w:r>
    </w:p>
    <w:p w:rsidR="00D304E7" w:rsidRPr="0058661E" w:rsidRDefault="00D304E7" w:rsidP="00D304E7">
      <w:pPr>
        <w:pStyle w:val="Standard"/>
        <w:numPr>
          <w:ilvl w:val="0"/>
          <w:numId w:val="3"/>
        </w:numPr>
        <w:spacing w:after="60" w:line="276" w:lineRule="auto"/>
        <w:ind w:left="709" w:hanging="357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>są zaprojektowane w sposób umożliwiający ich łatwą naprawę i wydłużenie cyklu życia,</w:t>
      </w:r>
    </w:p>
    <w:p w:rsidR="00D304E7" w:rsidRPr="0058661E" w:rsidRDefault="00D304E7" w:rsidP="00D304E7">
      <w:pPr>
        <w:pStyle w:val="Standard"/>
        <w:numPr>
          <w:ilvl w:val="0"/>
          <w:numId w:val="3"/>
        </w:numPr>
        <w:spacing w:after="120" w:line="276" w:lineRule="auto"/>
        <w:ind w:left="709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>są pakowane w sposób minimalizujący odpady, przy użyciu materiałów biodegradowalnych lub nadających się do ponownego przetworzenia.</w:t>
      </w:r>
    </w:p>
    <w:p w:rsidR="00D304E7" w:rsidRPr="0058661E" w:rsidRDefault="00D304E7" w:rsidP="00D304E7">
      <w:pPr>
        <w:pStyle w:val="Standard"/>
        <w:numPr>
          <w:ilvl w:val="0"/>
          <w:numId w:val="1"/>
        </w:numPr>
        <w:spacing w:after="120" w:line="276" w:lineRule="auto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 xml:space="preserve">Wykonawca na wezwanie Zamawiającego zobowiązuje się niezwłocznie, </w:t>
      </w:r>
      <w:r w:rsidRPr="0058661E">
        <w:rPr>
          <w:rFonts w:asciiTheme="minorHAnsi" w:eastAsia="Calibri" w:hAnsiTheme="minorHAnsi" w:cstheme="minorHAnsi"/>
          <w:b/>
        </w:rPr>
        <w:t>nie później jednak niż w terminie do 7 dni</w:t>
      </w:r>
      <w:r w:rsidRPr="0058661E">
        <w:rPr>
          <w:rFonts w:asciiTheme="minorHAnsi" w:eastAsia="Calibri" w:hAnsiTheme="minorHAnsi" w:cstheme="minorHAnsi"/>
        </w:rPr>
        <w:t xml:space="preserve"> do dostarczenia dokumentacji potwierdzającej spełnienie wymagań określonych w ust. 5 powyżej, w szczególności poprzez złożenie oświadczeń, informacji i dokumentów, jak niżej:</w:t>
      </w:r>
    </w:p>
    <w:p w:rsidR="00D304E7" w:rsidRPr="0058661E" w:rsidRDefault="00D304E7" w:rsidP="00D304E7">
      <w:pPr>
        <w:pStyle w:val="Standard"/>
        <w:numPr>
          <w:ilvl w:val="0"/>
          <w:numId w:val="4"/>
        </w:numPr>
        <w:spacing w:after="60" w:line="276" w:lineRule="auto"/>
        <w:ind w:left="709" w:hanging="357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>deklaracji zgodności z normami środowiskowymi i unijnymi oraz krajowymi regulacjami dotyczącymi zrównoważonego rozwoju,</w:t>
      </w:r>
    </w:p>
    <w:p w:rsidR="00D304E7" w:rsidRPr="0058661E" w:rsidRDefault="00D304E7" w:rsidP="00D304E7">
      <w:pPr>
        <w:pStyle w:val="Standard"/>
        <w:numPr>
          <w:ilvl w:val="0"/>
          <w:numId w:val="4"/>
        </w:numPr>
        <w:spacing w:after="60" w:line="276" w:lineRule="auto"/>
        <w:ind w:left="709" w:hanging="357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>certyfikatów ekologicznych np. ISO 14001 lub certyfikatów równoważnych,</w:t>
      </w:r>
    </w:p>
    <w:p w:rsidR="00D304E7" w:rsidRPr="0058661E" w:rsidRDefault="00D304E7" w:rsidP="00D304E7">
      <w:pPr>
        <w:pStyle w:val="Standard"/>
        <w:numPr>
          <w:ilvl w:val="0"/>
          <w:numId w:val="4"/>
        </w:numPr>
        <w:spacing w:after="60" w:line="276" w:lineRule="auto"/>
        <w:ind w:left="709" w:hanging="357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 xml:space="preserve">karty charakterystyki wyrobu medycznego lub jego komponentów – lub równoważnych, </w:t>
      </w:r>
    </w:p>
    <w:p w:rsidR="00D304E7" w:rsidRPr="0058661E" w:rsidRDefault="00D304E7" w:rsidP="00D304E7">
      <w:pPr>
        <w:pStyle w:val="Standard"/>
        <w:numPr>
          <w:ilvl w:val="0"/>
          <w:numId w:val="4"/>
        </w:numPr>
        <w:spacing w:after="120" w:line="276" w:lineRule="auto"/>
        <w:ind w:left="709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>informacji o śladzie węglowym produktu (jeżeli jest dostępna).</w:t>
      </w:r>
    </w:p>
    <w:p w:rsidR="00D304E7" w:rsidRPr="0058661E" w:rsidRDefault="00D304E7" w:rsidP="00D304E7">
      <w:pPr>
        <w:pStyle w:val="Standard"/>
        <w:numPr>
          <w:ilvl w:val="0"/>
          <w:numId w:val="5"/>
        </w:numPr>
        <w:spacing w:after="120" w:line="276" w:lineRule="auto"/>
        <w:ind w:left="426" w:hanging="426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>Wykonawca zobowiązuje się do odbioru i utylizacji odpadów zgodnie z zasadami gospodarki o obiegu zamkniętym oraz przepisami krajowymi i unijnymi dotyczącymi odpadów. Wszelkie odpady powstałe w trakcie transportu i montażu przedmiotu umowy muszą zostać usunięte w sposób minimalizujący wpływ na środowisko, jeżeli to możliwe w siedzibie Zamawiającego (zamknięcie drogi odpadu), a jeżeli nie będzie to możliwe przez Wykonawcę. W przypadku demontażu i wymiany przedmiot umowy, Wykonawca zobowiązuje się do ich odbioru i przekazania do recyklingu lub unieszkodliwienia zgodnie z obowiązującymi przepisami prawa.</w:t>
      </w:r>
    </w:p>
    <w:p w:rsidR="00D304E7" w:rsidRPr="0058661E" w:rsidRDefault="00D304E7" w:rsidP="00D304E7">
      <w:pPr>
        <w:pStyle w:val="Standard"/>
        <w:numPr>
          <w:ilvl w:val="0"/>
          <w:numId w:val="5"/>
        </w:numPr>
        <w:spacing w:after="120" w:line="276" w:lineRule="auto"/>
        <w:ind w:left="426" w:hanging="426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 xml:space="preserve">Zamawiający informuję Wykonawcę, że ma prawo do przeprowadzania audytów </w:t>
      </w:r>
      <w:r w:rsidR="00EC0970">
        <w:rPr>
          <w:rFonts w:asciiTheme="minorHAnsi" w:eastAsia="Calibri" w:hAnsiTheme="minorHAnsi" w:cstheme="minorHAnsi"/>
        </w:rPr>
        <w:br/>
      </w:r>
      <w:r w:rsidRPr="0058661E">
        <w:rPr>
          <w:rFonts w:asciiTheme="minorHAnsi" w:eastAsia="Calibri" w:hAnsiTheme="minorHAnsi" w:cstheme="minorHAnsi"/>
        </w:rPr>
        <w:t xml:space="preserve">i kontroli lub zlecenia podmiotowi trzeciemu takiej kontroli, która będzie miała na celu zweryfikowanie przestrzegania zasady DNSH przez Wykonawcę w zakresie adekwatnym do roli Wykonawcy realizującego umowę o zamówienie publiczne. Wykonawca oświadcza, że wyraża zgodę na przeprowadzenie takiego audytu i kontroli oraz że zobowiązuje się do współpracy i udostępniania wszelkiej wymaganej dokumentacji, informacji oraz składania wyjaśnień dotyczących wpływu realizacji przedmiotu umowy </w:t>
      </w:r>
      <w:r w:rsidRPr="0058661E">
        <w:rPr>
          <w:rFonts w:asciiTheme="minorHAnsi" w:eastAsia="Calibri" w:hAnsiTheme="minorHAnsi" w:cstheme="minorHAnsi"/>
        </w:rPr>
        <w:lastRenderedPageBreak/>
        <w:t>na środowisko. Zamawiający o zamiarze przeprowadzenia audytu i kontroli zawiadomi pisemnie Wykonawcę.</w:t>
      </w:r>
    </w:p>
    <w:p w:rsidR="00D304E7" w:rsidRPr="0058661E" w:rsidRDefault="00D304E7" w:rsidP="00D304E7">
      <w:pPr>
        <w:pStyle w:val="Standard"/>
        <w:numPr>
          <w:ilvl w:val="0"/>
          <w:numId w:val="5"/>
        </w:numPr>
        <w:spacing w:after="120" w:line="276" w:lineRule="auto"/>
        <w:ind w:left="426" w:hanging="426"/>
        <w:rPr>
          <w:rFonts w:asciiTheme="minorHAnsi" w:hAnsiTheme="minorHAnsi" w:cstheme="minorHAnsi"/>
        </w:rPr>
      </w:pPr>
      <w:r w:rsidRPr="0058661E">
        <w:rPr>
          <w:rFonts w:asciiTheme="minorHAnsi" w:eastAsia="Calibri" w:hAnsiTheme="minorHAnsi" w:cstheme="minorHAnsi"/>
        </w:rPr>
        <w:t xml:space="preserve">W przypadku wystąpienia okoliczności mogących skutkować naruszeniem zasady </w:t>
      </w:r>
      <w:r>
        <w:rPr>
          <w:rFonts w:asciiTheme="minorHAnsi" w:eastAsia="Calibri" w:hAnsiTheme="minorHAnsi" w:cstheme="minorHAnsi"/>
        </w:rPr>
        <w:br/>
      </w:r>
      <w:r w:rsidRPr="0058661E">
        <w:rPr>
          <w:rFonts w:asciiTheme="minorHAnsi" w:eastAsia="Calibri" w:hAnsiTheme="minorHAnsi" w:cstheme="minorHAnsi"/>
        </w:rPr>
        <w:t>„Nie czyń poważnych szkód” (DNSH), Wykonawca jest zobowiązany niezwłocznie poinformować o tym Zamawiającego oraz zaproponować działania naprawcze lub alternatywne rozwiązania techniczne, które nie będą naruszać zasady DNSH.</w:t>
      </w:r>
    </w:p>
    <w:p w:rsidR="00F93FA5" w:rsidRPr="002D2A98" w:rsidRDefault="00D304E7" w:rsidP="002D2A98">
      <w:pPr>
        <w:pStyle w:val="Standard"/>
        <w:numPr>
          <w:ilvl w:val="0"/>
          <w:numId w:val="5"/>
        </w:numPr>
        <w:spacing w:after="120" w:line="276" w:lineRule="auto"/>
        <w:ind w:left="426" w:hanging="426"/>
        <w:rPr>
          <w:rFonts w:asciiTheme="minorHAnsi" w:hAnsiTheme="minorHAnsi" w:cstheme="minorHAnsi"/>
        </w:rPr>
      </w:pPr>
      <w:bookmarkStart w:id="1" w:name="_Hlk207634782"/>
      <w:r w:rsidRPr="0058661E">
        <w:rPr>
          <w:rFonts w:asciiTheme="minorHAnsi" w:eastAsia="Calibri" w:hAnsiTheme="minorHAnsi" w:cstheme="minorHAnsi"/>
        </w:rPr>
        <w:t>Wykonawca zobowiązuje się do niezwłocznego przedkładania na pisemne żądanie Zamawiającego informacji dotyczących wpływu realizowanego przedmiotu umowy na kwestie środowiskowe, społeczne i zarządcze (ESG), w tym m.in. danych dotyczących emisji CO</w:t>
      </w:r>
      <w:r w:rsidRPr="0058661E">
        <w:rPr>
          <w:rFonts w:asciiTheme="minorHAnsi" w:eastAsia="Calibri" w:hAnsiTheme="minorHAnsi" w:cstheme="minorHAnsi"/>
          <w:vertAlign w:val="subscript"/>
        </w:rPr>
        <w:t xml:space="preserve">2, </w:t>
      </w:r>
      <w:r w:rsidRPr="0058661E">
        <w:rPr>
          <w:rFonts w:asciiTheme="minorHAnsi" w:eastAsia="Calibri" w:hAnsiTheme="minorHAnsi" w:cstheme="minorHAnsi"/>
        </w:rPr>
        <w:t>efektywności energetycznej, gospodarki odpadami oraz stosowania zasad równości szans i niedyskryminacji</w:t>
      </w:r>
      <w:bookmarkEnd w:id="1"/>
      <w:r w:rsidRPr="0058661E">
        <w:rPr>
          <w:rFonts w:asciiTheme="minorHAnsi" w:eastAsia="Calibri" w:hAnsiTheme="minorHAnsi" w:cstheme="minorHAnsi"/>
        </w:rPr>
        <w:t xml:space="preserve">, w zakresie  dotyczącym działalności Wykonawcy oraz w zakresie danych, którymi Wykonawca dysponuje lub które, jeśli nie jest producentem, winien od producenta uzyskać. Powyższe informacje mogą być konieczne i wymagane </w:t>
      </w:r>
      <w:r>
        <w:rPr>
          <w:rFonts w:asciiTheme="minorHAnsi" w:eastAsia="Calibri" w:hAnsiTheme="minorHAnsi" w:cstheme="minorHAnsi"/>
        </w:rPr>
        <w:br/>
      </w:r>
      <w:r w:rsidRPr="0058661E">
        <w:rPr>
          <w:rFonts w:asciiTheme="minorHAnsi" w:eastAsia="Calibri" w:hAnsiTheme="minorHAnsi" w:cstheme="minorHAnsi"/>
        </w:rPr>
        <w:t>do raportowania postępów realizacji wykonania zadania w ramach Krajowego Planu Odbudowy i Zwiększania Odporności.</w:t>
      </w:r>
    </w:p>
    <w:sectPr w:rsidR="00F93FA5" w:rsidRPr="002D2A9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FD5" w:rsidRDefault="00391FD5">
      <w:pPr>
        <w:spacing w:after="0" w:line="240" w:lineRule="auto"/>
      </w:pPr>
      <w:r>
        <w:separator/>
      </w:r>
    </w:p>
  </w:endnote>
  <w:endnote w:type="continuationSeparator" w:id="0">
    <w:p w:rsidR="00391FD5" w:rsidRDefault="00391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FD5" w:rsidRDefault="00391FD5">
      <w:pPr>
        <w:spacing w:after="0" w:line="240" w:lineRule="auto"/>
      </w:pPr>
      <w:r>
        <w:separator/>
      </w:r>
    </w:p>
  </w:footnote>
  <w:footnote w:type="continuationSeparator" w:id="0">
    <w:p w:rsidR="00391FD5" w:rsidRDefault="00391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324" w:rsidRPr="00DF6A47" w:rsidRDefault="00DF6A47" w:rsidP="00DF6A47">
    <w:pPr>
      <w:tabs>
        <w:tab w:val="center" w:pos="4536"/>
        <w:tab w:val="right" w:pos="9072"/>
      </w:tabs>
      <w:spacing w:after="120" w:line="276" w:lineRule="auto"/>
      <w:ind w:left="-284"/>
      <w:rPr>
        <w:rFonts w:cstheme="minorHAnsi"/>
        <w:bCs/>
        <w:sz w:val="20"/>
        <w:szCs w:val="20"/>
      </w:rPr>
    </w:pPr>
    <w:r w:rsidRPr="00B16226">
      <w:rPr>
        <w:noProof/>
        <w:lang w:eastAsia="pl-PL"/>
      </w:rPr>
      <w:drawing>
        <wp:inline distT="0" distB="0" distL="0" distR="0" wp14:anchorId="0E5ABD5C" wp14:editId="4A1F212D">
          <wp:extent cx="5759450" cy="73596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5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2" w:name="_Hlk219274465"/>
    <w:r w:rsidRPr="00DF6A47">
      <w:rPr>
        <w:rFonts w:cstheme="minorHAnsi"/>
        <w:bCs/>
      </w:rPr>
      <w:t xml:space="preserve"> </w:t>
    </w:r>
    <w:r w:rsidRPr="00DF6A47">
      <w:rPr>
        <w:rFonts w:cstheme="minorHAnsi"/>
        <w:bCs/>
        <w:sz w:val="20"/>
        <w:szCs w:val="20"/>
      </w:rPr>
      <w:t>Podniesienie jakości usług zdrowotnych oraz zwiększenie dostępu do usług medycznych w Wojewódzkim Szpitalu Specjalistycznym im. błogosławionego księdza Jerzego Popiełuszki we Włocławku poprzez rozwój usług cyfrowych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73555"/>
    <w:multiLevelType w:val="multilevel"/>
    <w:tmpl w:val="75DE4FA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E8B2126"/>
    <w:multiLevelType w:val="multilevel"/>
    <w:tmpl w:val="E398D4AC"/>
    <w:styleLink w:val="WWNum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0B22ECE"/>
    <w:multiLevelType w:val="multilevel"/>
    <w:tmpl w:val="A8F41634"/>
    <w:lvl w:ilvl="0">
      <w:start w:val="7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0610F"/>
    <w:multiLevelType w:val="hybridMultilevel"/>
    <w:tmpl w:val="2F925F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A4878"/>
    <w:multiLevelType w:val="multilevel"/>
    <w:tmpl w:val="B720C49C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8CD"/>
    <w:rsid w:val="002D2A98"/>
    <w:rsid w:val="00391FD5"/>
    <w:rsid w:val="003E18CD"/>
    <w:rsid w:val="004823B0"/>
    <w:rsid w:val="00496866"/>
    <w:rsid w:val="004C4063"/>
    <w:rsid w:val="00653B8F"/>
    <w:rsid w:val="00752BE2"/>
    <w:rsid w:val="00872F09"/>
    <w:rsid w:val="00CA7B75"/>
    <w:rsid w:val="00D304E7"/>
    <w:rsid w:val="00DF6A47"/>
    <w:rsid w:val="00EC0970"/>
    <w:rsid w:val="00F9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EEA90E-6A97-4B2B-87F4-28471DD9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304E7"/>
    <w:pPr>
      <w:tabs>
        <w:tab w:val="center" w:pos="4536"/>
        <w:tab w:val="right" w:pos="9072"/>
      </w:tabs>
      <w:spacing w:after="0" w:line="240" w:lineRule="auto"/>
      <w:ind w:left="284"/>
      <w:jc w:val="both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rsid w:val="00D304E7"/>
    <w:rPr>
      <w:kern w:val="2"/>
      <w14:ligatures w14:val="standardContextual"/>
    </w:rPr>
  </w:style>
  <w:style w:type="paragraph" w:customStyle="1" w:styleId="Standard">
    <w:name w:val="Standard"/>
    <w:rsid w:val="00D304E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D304E7"/>
    <w:pPr>
      <w:spacing w:after="120"/>
    </w:pPr>
  </w:style>
  <w:style w:type="numbering" w:customStyle="1" w:styleId="WWNum11">
    <w:name w:val="WWNum11"/>
    <w:basedOn w:val="Bezlisty"/>
    <w:rsid w:val="00D304E7"/>
    <w:pPr>
      <w:numPr>
        <w:numId w:val="1"/>
      </w:numPr>
    </w:pPr>
  </w:style>
  <w:style w:type="paragraph" w:styleId="Stopka">
    <w:name w:val="footer"/>
    <w:basedOn w:val="Normalny"/>
    <w:link w:val="StopkaZnak"/>
    <w:uiPriority w:val="99"/>
    <w:unhideWhenUsed/>
    <w:rsid w:val="00DF6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6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1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801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Woźniak</dc:creator>
  <cp:keywords/>
  <dc:description/>
  <cp:lastModifiedBy>Katarzyna Woźniak</cp:lastModifiedBy>
  <cp:revision>6</cp:revision>
  <dcterms:created xsi:type="dcterms:W3CDTF">2025-12-22T12:10:00Z</dcterms:created>
  <dcterms:modified xsi:type="dcterms:W3CDTF">2026-02-11T16:39:00Z</dcterms:modified>
</cp:coreProperties>
</file>